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880" w:after="0"/>
        <w:ind w:hanging="0" w:start="0" w:end="0"/>
        <w:jc w:val="center"/>
        <w:rPr>
          <w:rFonts w:ascii="Arial" w:hAnsi="Arial" w:cs="Arial"/>
        </w:rPr>
      </w:pPr>
      <w:r>
        <w:rPr>
          <w:rFonts w:cs="Arial" w:ascii="Arial" w:hAnsi="Arial"/>
          <w:b/>
        </w:rPr>
        <w:t>UWAGA! PRZED WYPEŁNIENIEM NALEŻY DOKŁADNIE ZAPOZNAĆ SIĘ Z POUCZENIAMI</w:t>
      </w:r>
    </w:p>
    <w:p>
      <w:pPr>
        <w:pStyle w:val="Normal"/>
        <w:suppressAutoHyphens w:val="true"/>
        <w:bidi w:val="0"/>
        <w:spacing w:lineRule="auto" w:line="240" w:before="0" w:after="0"/>
        <w:ind w:hanging="0" w:start="0" w:end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798" w:type="dxa"/>
        <w:jc w:val="start"/>
        <w:tblInd w:w="62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6373"/>
        <w:gridCol w:w="3425"/>
      </w:tblGrid>
      <w:tr>
        <w:trPr>
          <w:trHeight w:val="790" w:hRule="atLeast"/>
        </w:trPr>
        <w:tc>
          <w:tcPr>
            <w:tcW w:w="6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  <w:vAlign w:val="center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center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SKARGA NA CZYNNOŚCI KOMORNIKA</w:t>
            </w:r>
          </w:p>
        </w:tc>
        <w:tc>
          <w:tcPr>
            <w:tcW w:w="3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Data wpływu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(wypełnia komornik)</w:t>
            </w:r>
          </w:p>
        </w:tc>
      </w:tr>
      <w:tr>
        <w:trPr/>
        <w:tc>
          <w:tcPr>
            <w:tcW w:w="6373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center"/>
              <w:rPr>
                <w:rFonts w:ascii="Arial" w:hAnsi="Arial" w:cs="Arial"/>
                <w:b/>
                <w:spacing w:val="40"/>
              </w:rPr>
            </w:pPr>
            <w:r>
              <w:rPr>
                <w:rFonts w:cs="Arial" w:ascii="Arial" w:hAnsi="Arial"/>
                <w:b/>
                <w:spacing w:val="40"/>
              </w:rPr>
              <w:t>Pouczenie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1. </w:t>
            </w:r>
            <w:r>
              <w:rPr>
                <w:rFonts w:cs="Arial" w:ascii="Arial" w:hAnsi="Arial"/>
              </w:rPr>
              <w:t>Formularz należy wypełnić czytelnie, dokonując wpisów bez skreśleń i poprawek. Jeżeli w rubryce występuje tekst oznaczony znakiem *, to należy niepotrzebne skreślić.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2. </w:t>
            </w:r>
            <w:r>
              <w:rPr>
                <w:rFonts w:cs="Arial" w:ascii="Arial" w:hAnsi="Arial"/>
              </w:rPr>
              <w:t>Wypełnieniu podlegają wyłącznie rubryki niezacieniowane: przez wypełnienie odpowiednią treścią lub przez skreślenie niepotrzebnej opcji.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b/>
              </w:rPr>
              <w:t xml:space="preserve">3. </w:t>
            </w:r>
            <w:r>
              <w:rPr>
                <w:rFonts w:cs="Arial" w:ascii="Arial" w:hAnsi="Arial"/>
              </w:rPr>
              <w:t xml:space="preserve">Do skargi należy dołączyć jej odpisy i odpisy </w:t>
            </w:r>
            <w:bookmarkStart w:id="0" w:name="WKP_AL_9"/>
            <w:r>
              <w:rPr>
                <w:rFonts w:cs="Arial" w:ascii="Arial" w:hAnsi="Arial"/>
              </w:rPr>
              <w:t>załączników</w:t>
            </w:r>
            <w:bookmarkEnd w:id="0"/>
            <w:r>
              <w:rPr>
                <w:rFonts w:cs="Arial" w:ascii="Arial" w:hAnsi="Arial"/>
              </w:rPr>
              <w:t xml:space="preserve"> w celu</w:t>
            </w:r>
          </w:p>
        </w:tc>
        <w:tc>
          <w:tcPr>
            <w:tcW w:w="3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Data wpływu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(wypełnia sąd)</w:t>
            </w:r>
          </w:p>
        </w:tc>
      </w:tr>
      <w:tr>
        <w:trPr/>
        <w:tc>
          <w:tcPr>
            <w:tcW w:w="9798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</w:rPr>
              <w:t xml:space="preserve">doręczenia ich uczestniczącym w sprawie osobom. Jeżeli do skargi nie dołączono </w:t>
            </w:r>
            <w:bookmarkStart w:id="1" w:name="WKP_AL_10"/>
            <w:r>
              <w:rPr>
                <w:rFonts w:cs="Arial" w:ascii="Arial" w:hAnsi="Arial"/>
              </w:rPr>
              <w:t>załącznika</w:t>
            </w:r>
            <w:bookmarkEnd w:id="1"/>
            <w:r>
              <w:rPr>
                <w:rFonts w:cs="Arial" w:ascii="Arial" w:hAnsi="Arial"/>
              </w:rPr>
              <w:t xml:space="preserve"> w oryginale, to należy też dołączyć odpis każdego </w:t>
            </w:r>
            <w:bookmarkStart w:id="2" w:name="WKP_AL_11"/>
            <w:r>
              <w:rPr>
                <w:rFonts w:cs="Arial" w:ascii="Arial" w:hAnsi="Arial"/>
              </w:rPr>
              <w:t>załącznika</w:t>
            </w:r>
            <w:bookmarkEnd w:id="2"/>
            <w:r>
              <w:rPr>
                <w:rFonts w:cs="Arial" w:ascii="Arial" w:hAnsi="Arial"/>
              </w:rPr>
              <w:t xml:space="preserve"> do akt sądowych (liczba odpisów = liczba stron i innych uczestników + 1 do akt sądowych).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4. </w:t>
            </w:r>
            <w:r>
              <w:rPr>
                <w:rFonts w:cs="Arial" w:ascii="Arial" w:hAnsi="Arial"/>
              </w:rPr>
              <w:t>Jeżeli wpisywana treść nie mieści się w rubryce, ciąg dalszy zamieszcza się na kolejnych, ponumerowanych kartach formatu A4, ze wskazaniem uzupełnianej rubryki. Pod dodawaną w ten sposób treścią należy złożyć podpis. Jeżeli skarga jest sporządzana przy użyciu komputerowego edytora tekstu, można zwiększyć rozmiary poszczególnych rubryk.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5. </w:t>
            </w:r>
            <w:r>
              <w:rPr>
                <w:rFonts w:cs="Arial" w:ascii="Arial" w:hAnsi="Arial"/>
              </w:rPr>
              <w:t>Skargę wnosi się do komornika, który dokonał zaskarżonej czynności albo zaniechał dokonania czynności.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 xml:space="preserve">6. </w:t>
            </w:r>
            <w:r>
              <w:rPr>
                <w:rFonts w:cs="Arial" w:ascii="Arial" w:hAnsi="Arial"/>
              </w:rPr>
              <w:t>Skarga podlega opłacie sądowej.</w:t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8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1. Komornik sądowy, do którego jest wnoszona skarga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64" w:before="80" w:after="0"/>
              <w:ind w:hanging="0" w:start="2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podać imię i nazwisko komornika, numer porządkowy kancelarii oraz sąd rejonowy, przy którym działa komornik.</w:t>
            </w:r>
          </w:p>
        </w:tc>
      </w:tr>
      <w:tr>
        <w:trPr>
          <w:trHeight w:val="492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2. Sygnatura akt sprawy egzekucyjnej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ind w:hanging="0" w:start="2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Skarga może dotyczyć jednej lub kilku czynności (zaniechań) komornika w tej samej sprawie egzekucyjnej.</w:t>
            </w:r>
          </w:p>
        </w:tc>
      </w:tr>
      <w:tr>
        <w:trPr>
          <w:trHeight w:val="468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 Wnoszący skargę i strony postępowania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0" w:start="284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W rubrykach 3.1.-3.4. należy podać imię i nazwisko osoby fizycznej albo nazwę osoby prawnej lub innej jednostki organizacyjnej. Skarżący lub jego pełnomocnik może też podać numer telefonu.</w:t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3.1. Wnoszący skargę</w:t>
            </w:r>
          </w:p>
          <w:p>
            <w:pPr>
              <w:pStyle w:val="tabelkatimes"/>
              <w:widowControl w:val="false"/>
              <w:suppressAutoHyphens w:val="true"/>
              <w:bidi w:val="0"/>
              <w:spacing w:lineRule="auto" w:line="240" w:before="0" w:after="0"/>
              <w:ind w:hanging="0" w:start="426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Jeżeli skargę wnosi osoba, która nie jest stroną ani uczestnikiem postępowania, należy też podać:</w:t>
            </w:r>
          </w:p>
          <w:p>
            <w:pPr>
              <w:pStyle w:val="tabelkatimes"/>
              <w:widowControl w:val="false"/>
              <w:suppressAutoHyphens w:val="true"/>
              <w:bidi w:val="0"/>
              <w:spacing w:lineRule="auto" w:line="240" w:before="0" w:after="0"/>
              <w:ind w:hanging="284" w:start="7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a)</w:t>
              <w:tab/>
              <w:t>miejsce zamieszkania lub siedziby oraz adres osoby wnoszącej skargę;</w:t>
            </w:r>
          </w:p>
          <w:p>
            <w:pPr>
              <w:pStyle w:val="tabelkatimes"/>
              <w:widowControl w:val="false"/>
              <w:suppressAutoHyphens w:val="true"/>
              <w:bidi w:val="0"/>
              <w:spacing w:lineRule="auto" w:line="240" w:before="0" w:after="0"/>
              <w:ind w:hanging="284" w:start="7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b)</w:t>
              <w:tab/>
              <w:t>gdy skargę wnosi przedsiębiorca wpisany do Centralnej Ewidencji i Informacji o Działalności Gospodarczej - adres do korespondencji wpisany do tej ewidencji;</w:t>
            </w:r>
          </w:p>
          <w:p>
            <w:pPr>
              <w:pStyle w:val="tabelkatimes"/>
              <w:widowControl w:val="false"/>
              <w:suppressAutoHyphens w:val="true"/>
              <w:bidi w:val="0"/>
              <w:spacing w:lineRule="auto" w:line="240" w:before="0" w:after="0"/>
              <w:ind w:hanging="284" w:start="7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c)</w:t>
              <w:tab/>
              <w:t>numer PESEL lub NIP skarżącego będącego osobą fizyczną, a jeżeli skarżący nie jest osobą fizyczną, należy wskazać jego numer w Krajowym Rejestrze Sądowym, a w razie jego braku - numer w innym właściwym rejestrze, ewidencji lub NIP, o ile skarżący jest obowiązany do jego posiadania; numer ten należy podać obok imienia i nazwiska lub nazwy w rubryce 3.1.1.</w:t>
            </w:r>
          </w:p>
        </w:tc>
      </w:tr>
    </w:tbl>
    <w:tbl>
      <w:tblPr>
        <w:tblW w:w="9798" w:type="dxa"/>
        <w:jc w:val="start"/>
        <w:tblInd w:w="62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4813"/>
        <w:gridCol w:w="4985"/>
      </w:tblGrid>
      <w:tr>
        <w:trPr/>
        <w:tc>
          <w:tcPr>
            <w:tcW w:w="4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  <w:vAlign w:val="center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3.1.1. Imię i nazwisko lub nazwa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160" w:after="0"/>
              <w:ind w:hanging="0" w:start="653" w:end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wnoszącego skargę</w:t>
            </w:r>
          </w:p>
        </w:tc>
        <w:tc>
          <w:tcPr>
            <w:tcW w:w="4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710" w:start="809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3.1.2.</w:t>
            </w:r>
            <w:r>
              <w:rPr>
                <w:rFonts w:cs="Arial" w:ascii="Arial" w:hAnsi="Arial"/>
              </w:rPr>
              <w:tab/>
            </w:r>
            <w:r>
              <w:rPr>
                <w:rFonts w:cs="Arial" w:ascii="Arial" w:hAnsi="Arial"/>
                <w:b/>
                <w:sz w:val="22"/>
                <w:szCs w:val="22"/>
              </w:rPr>
              <w:t>Miejsce zamieszkania i adres zamieszkania lub siedziby</w:t>
            </w:r>
            <w:r>
              <w:rPr>
                <w:rFonts w:cs="Arial" w:ascii="Arial" w:hAnsi="Arial"/>
              </w:rPr>
              <w:t xml:space="preserve"> (dodatkowo można podać adres korespondencyjny, jeżeli jest inny niż adres miejsca zamieszkania lub siedziby)</w:t>
            </w:r>
          </w:p>
        </w:tc>
      </w:tr>
      <w:tr>
        <w:trPr>
          <w:trHeight w:val="1193" w:hRule="atLeast"/>
        </w:trPr>
        <w:tc>
          <w:tcPr>
            <w:tcW w:w="4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4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3.2. Przedstawiciel ustawowy wnoszącego skargę lub pełnomocnik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0" w:start="511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Jeżeli skargę wnosi przedstawiciel ustawowy (np. rodzic albo opiekun) skarżącego albo pełnomocnik, który dotychczas nie brał udziału w postępowaniu egzekucyjnym, należy podać także adres przedstawiciela albo pełnomocnika.</w:t>
            </w:r>
          </w:p>
        </w:tc>
      </w:tr>
      <w:tr>
        <w:trPr>
          <w:trHeight w:val="1166" w:hRule="atLeast"/>
        </w:trPr>
        <w:tc>
          <w:tcPr>
            <w:tcW w:w="4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120" w:after="0"/>
              <w:ind w:hanging="568" w:start="559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3.2.1.</w:t>
              <w:tab/>
              <w:t>Imię i nazwisko przedstawiciela ustawowego</w:t>
            </w:r>
          </w:p>
        </w:tc>
        <w:tc>
          <w:tcPr>
            <w:tcW w:w="4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3.2.2. Adres przedstawiciela ustawowego</w:t>
            </w:r>
          </w:p>
        </w:tc>
      </w:tr>
      <w:tr>
        <w:trPr>
          <w:trHeight w:val="1123" w:hRule="atLeast"/>
        </w:trPr>
        <w:tc>
          <w:tcPr>
            <w:tcW w:w="48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3.2.3. Imię i nazwisko pełnomocnika</w:t>
            </w:r>
          </w:p>
        </w:tc>
        <w:tc>
          <w:tcPr>
            <w:tcW w:w="4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3.2.4. Adres pełnomocnika</w:t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3.3. Wierzyciel, który złożył wniosek o wszczęcie egzekucji w sprawie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120" w:after="0"/>
              <w:ind w:hanging="0" w:start="511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podać imię i nazwisko lub nazwę, a jeżeli wierzycieli jest dwóch lub więcej, należy wymienić wszystkich (nie jest wymagane podanie adresów wierzycieli ani wymienienie ich pełnomocników).</w:t>
            </w:r>
          </w:p>
        </w:tc>
      </w:tr>
      <w:tr>
        <w:trPr>
          <w:trHeight w:val="915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24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3.4. Dłużnik, przeciwko któremu toczy się postępowanie egzekucyjne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240"/>
              <w:ind w:hanging="0" w:start="475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podać imię i nazwisko lub nazwę, a jeżeli dłużników jest dwóch lub więcej, należy wymienić wszystkich (nie jest wymagane podanie adresów dłużników ani wymienienie ich pełnomocników).</w:t>
            </w:r>
          </w:p>
        </w:tc>
      </w:tr>
      <w:tr>
        <w:trPr>
          <w:trHeight w:val="903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420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4. Oznaczenie zaskarżonej czynności albo zaniechania dokonania czynności</w:t>
            </w:r>
          </w:p>
        </w:tc>
      </w:tr>
      <w:tr>
        <w:trPr/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4.1. Zaskarżam: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240" w:after="0"/>
              <w:ind w:hanging="0" w:start="511" w:end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- czynność (czynności) komornika*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120"/>
              <w:ind w:hanging="0" w:start="510" w:end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- zaniechanie dokonania czynności przez komornika*</w:t>
            </w:r>
          </w:p>
        </w:tc>
      </w:tr>
      <w:tr>
        <w:trPr>
          <w:trHeight w:val="2253" w:hRule="atLeast"/>
        </w:trPr>
        <w:tc>
          <w:tcPr>
            <w:tcW w:w="979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4.2. Opis zaskarżonej (zaskarżonych) czynności lub przedmiotu zaniechania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ind w:hanging="0" w:start="426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dokładnie określić zaskarżoną czynność lub czynności komornika w sposób umożliwiający identyfikację (np. przez wskazanie rodzaju czynności, daty dokonania, osoby lub przedmiotu, do którego się odnosiła). Jeżeli skarga dotyczy części czynności, należy wskazać zaskarżoną część (np. jeden z punktów postanowienia komornika). W razie zaskarżenia zaniechania dokonania czynności przez komornika należy wskazać, jakiej lub jakich czynności komornik zaniechał.</w:t>
            </w:r>
          </w:p>
        </w:tc>
      </w:tr>
    </w:tbl>
    <w:tbl>
      <w:tblPr>
        <w:tblW w:w="9798" w:type="dxa"/>
        <w:jc w:val="start"/>
        <w:tblInd w:w="62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2208"/>
        <w:gridCol w:w="5317"/>
        <w:gridCol w:w="2273"/>
      </w:tblGrid>
      <w:tr>
        <w:trPr/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5. Wniosek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0" w:start="2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wskazać, jakich działań ze strony komornika lub sądu domaga się skarżący. Może to być żądanie uchylenia zaskarżonej czynności albo zmiany tej czynności. W razie zaniechania dokonania czynności przez komornika skarżący może domagać się dokonania czynności.</w:t>
            </w:r>
          </w:p>
        </w:tc>
      </w:tr>
      <w:tr>
        <w:trPr/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5.1. Wnoszę o: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ind w:hanging="0" w:start="511" w:end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- </w:t>
            </w:r>
            <w:r>
              <w:rPr>
                <w:rFonts w:cs="Arial" w:ascii="Arial" w:hAnsi="Arial"/>
                <w:b/>
                <w:sz w:val="22"/>
                <w:szCs w:val="22"/>
              </w:rPr>
              <w:t>uchylenie zaskarżonej czynności*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ind w:hanging="0" w:start="511" w:end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- zmianę zaskarżonej czynności*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120"/>
              <w:ind w:hanging="0" w:start="510" w:end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- nakazanie dokonania czynności*</w:t>
            </w:r>
          </w:p>
        </w:tc>
      </w:tr>
      <w:tr>
        <w:trPr>
          <w:trHeight w:val="2612" w:hRule="atLeast"/>
        </w:trPr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5.2. Zwięzły opis wniosku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ind w:hanging="0" w:start="511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Jeżeli żądanie dotyczy zmiany czynności, należy wskazać, na czym ma polegać zmiana. W razie skargi na zaniechanie dokonania czynności należy wskazać czynność, której komornik powinien dokonać.</w:t>
            </w:r>
          </w:p>
        </w:tc>
      </w:tr>
      <w:tr>
        <w:trPr/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6. Uzasadnienie skargi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0" w:start="279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Należy zwięźle opisać zarzuty, które według skarżącego przemawiają za uwzględnieniem skargi. Skarżący może też zgłosić dowody potwierdzające fakty, na które się powołuje.</w:t>
            </w:r>
          </w:p>
        </w:tc>
      </w:tr>
      <w:tr>
        <w:trPr>
          <w:trHeight w:val="3383" w:hRule="atLeast"/>
        </w:trPr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547" w:hRule="atLeast"/>
        </w:trPr>
        <w:tc>
          <w:tcPr>
            <w:tcW w:w="22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640" w:after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7. Inne wnioski</w:t>
            </w:r>
          </w:p>
        </w:tc>
        <w:tc>
          <w:tcPr>
            <w:tcW w:w="759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 xml:space="preserve">- </w:t>
            </w:r>
            <w:r>
              <w:rPr>
                <w:rFonts w:cs="Arial" w:ascii="Arial" w:hAnsi="Arial"/>
                <w:b/>
                <w:sz w:val="22"/>
                <w:szCs w:val="22"/>
              </w:rPr>
              <w:t>zasądzenie kosztów postępowania wywołanego wniesieniem skargi*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- pozostałe</w:t>
            </w:r>
            <w:r>
              <w:rPr>
                <w:rFonts w:cs="Arial" w:ascii="Arial" w:hAnsi="Arial"/>
              </w:rPr>
              <w:t>* (podać jakie):</w:t>
            </w:r>
          </w:p>
        </w:tc>
      </w:tr>
      <w:tr>
        <w:trPr/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12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 xml:space="preserve">8. </w:t>
            </w:r>
            <w:bookmarkStart w:id="3" w:name="WKP_AL_12"/>
            <w:r>
              <w:rPr>
                <w:rFonts w:cs="Arial" w:ascii="Arial" w:hAnsi="Arial"/>
                <w:b/>
                <w:sz w:val="22"/>
                <w:szCs w:val="22"/>
              </w:rPr>
              <w:t>Załączniki</w:t>
            </w:r>
            <w:bookmarkEnd w:id="3"/>
            <w:r>
              <w:rPr>
                <w:rFonts w:cs="Arial" w:ascii="Arial" w:hAnsi="Arial"/>
              </w:rPr>
              <w:t xml:space="preserve"> (należy wymienić wszystkie dokumenty dołączone do skargi):</w:t>
            </w:r>
          </w:p>
        </w:tc>
      </w:tr>
      <w:tr>
        <w:trPr/>
        <w:tc>
          <w:tcPr>
            <w:tcW w:w="979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240" w:after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cs="Arial" w:ascii="Arial" w:hAnsi="Arial"/>
              </w:rPr>
              <w:t xml:space="preserve">1) .......... odpisów skargi i wszystkich </w:t>
            </w:r>
            <w:bookmarkStart w:id="4" w:name="WKP_AL_13"/>
            <w:r>
              <w:rPr>
                <w:rFonts w:cs="Arial" w:ascii="Arial" w:hAnsi="Arial"/>
              </w:rPr>
              <w:t>załączników</w:t>
            </w:r>
            <w:bookmarkEnd w:id="4"/>
            <w:r>
              <w:rPr>
                <w:rFonts w:cs="Arial" w:ascii="Arial" w:hAnsi="Arial"/>
              </w:rPr>
              <w:t>,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2) pełnomocnictwo*,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3) dokument lub dokumenty wykazujące upoważnienie do działania w imieniu skarżącego niebędącego osobą fizyczną*,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12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4) ........................................</w:t>
            </w:r>
          </w:p>
        </w:tc>
      </w:tr>
      <w:tr>
        <w:trPr/>
        <w:tc>
          <w:tcPr>
            <w:tcW w:w="75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ind w:hanging="284" w:start="227" w:end="0"/>
              <w:jc w:val="both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9.</w:t>
            </w:r>
            <w:r>
              <w:rPr>
                <w:rFonts w:cs="Arial" w:ascii="Arial" w:hAnsi="Arial"/>
              </w:rPr>
              <w:tab/>
            </w:r>
            <w:r>
              <w:rPr>
                <w:rFonts w:cs="Arial" w:ascii="Arial" w:hAnsi="Arial"/>
                <w:b/>
                <w:sz w:val="22"/>
                <w:szCs w:val="22"/>
              </w:rPr>
              <w:t>Imię i nazwisko</w:t>
            </w:r>
            <w:r>
              <w:rPr>
                <w:rFonts w:cs="Arial" w:ascii="Arial" w:hAnsi="Arial"/>
                <w:b/>
              </w:rPr>
              <w:t xml:space="preserve"> </w:t>
            </w:r>
            <w:r>
              <w:rPr>
                <w:rFonts w:cs="Arial" w:ascii="Arial" w:hAnsi="Arial"/>
              </w:rPr>
              <w:t xml:space="preserve">(czytelne) </w:t>
            </w:r>
            <w:r>
              <w:rPr>
                <w:rFonts w:cs="Arial" w:ascii="Arial" w:hAnsi="Arial"/>
                <w:b/>
              </w:rPr>
              <w:t xml:space="preserve">osoby </w:t>
            </w:r>
            <w:r>
              <w:rPr>
                <w:rFonts w:cs="Arial" w:ascii="Arial" w:hAnsi="Arial"/>
              </w:rPr>
              <w:t xml:space="preserve">(lub osób) </w:t>
            </w:r>
            <w:r>
              <w:rPr>
                <w:rFonts w:cs="Arial" w:ascii="Arial" w:hAnsi="Arial"/>
                <w:b/>
              </w:rPr>
              <w:t xml:space="preserve">wnoszącej </w:t>
            </w:r>
            <w:r>
              <w:rPr>
                <w:rFonts w:cs="Arial" w:ascii="Arial" w:hAnsi="Arial"/>
              </w:rPr>
              <w:t xml:space="preserve">(wnoszących) </w:t>
            </w:r>
            <w:r>
              <w:rPr>
                <w:rFonts w:cs="Arial" w:ascii="Arial" w:hAnsi="Arial"/>
                <w:b/>
              </w:rPr>
              <w:t>skargę</w:t>
            </w:r>
          </w:p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80" w:after="120"/>
              <w:ind w:hanging="0" w:start="227" w:end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</w:rPr>
              <w:t>oraz odręczny podpis</w:t>
            </w:r>
          </w:p>
        </w:tc>
        <w:tc>
          <w:tcPr>
            <w:tcW w:w="2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pct15"/>
            <w:vAlign w:val="center"/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rPr>
                <w:rFonts w:ascii="Arial" w:hAnsi="Arial" w:cs="Arial"/>
                <w:b/>
              </w:rPr>
            </w:pPr>
            <w:r>
              <w:rPr>
                <w:rFonts w:cs="Arial" w:ascii="Arial" w:hAnsi="Arial"/>
                <w:b/>
              </w:rPr>
              <w:t>10. Data</w:t>
            </w:r>
          </w:p>
        </w:tc>
      </w:tr>
      <w:tr>
        <w:trPr>
          <w:trHeight w:val="555" w:hRule="atLeast"/>
        </w:trPr>
        <w:tc>
          <w:tcPr>
            <w:tcW w:w="752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elkatimes"/>
              <w:widowControl w:val="false"/>
              <w:tabs>
                <w:tab w:val="clear" w:pos="708"/>
              </w:tabs>
              <w:suppressAutoHyphens w:val="true"/>
              <w:bidi w:val="0"/>
              <w:spacing w:lineRule="auto" w:line="240" w:before="0" w:after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Heading5"/>
        <w:bidi w:val="0"/>
        <w:spacing w:lineRule="auto" w:line="240" w:before="0" w:after="240"/>
        <w:rPr>
          <w:rFonts w:ascii="Arial" w:hAnsi="Arial" w:cs="Arial"/>
          <w:spacing w:val="30"/>
          <w:sz w:val="20"/>
          <w:szCs w:val="20"/>
        </w:rPr>
      </w:pPr>
      <w:r>
        <w:rPr>
          <w:rFonts w:cs="Arial" w:ascii="Arial" w:hAnsi="Arial"/>
          <w:spacing w:val="30"/>
          <w:sz w:val="20"/>
          <w:szCs w:val="20"/>
        </w:rPr>
        <w:t>POUCZENIE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1.</w:t>
        <w:tab/>
        <w:t>Formularze są dostępne w kancelariach komorniczych, budynkach sądów rejonowych i okręgowych oraz w internecie pod adresem www.ms.gov.pl oraz na stronach internetowych sądów powszechnych.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2.</w:t>
        <w:tab/>
        <w:t>Skarga nie musi być złożona na formularzu.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3.</w:t>
        <w:tab/>
        <w:t>Skargę należy złożyć albo przesłać do kancelarii komornika, który dokonał zaskarżonej czynności albo zaniechał dokonania czynności. Zgodnie z art. 165 § 2 k.p.c. w zw. z art. 13 § 2 k.p.c. nadanie pisma w polskiej placówce pocztowej operatora wyznaczonego w rozumieniu ustawy z dnia 23 listopada 2012 r. - Prawo pocztowe lub w placówce pocztowej operatora świadczącego pocztowe usługi powszechne w innym państwie członkowskim Unii Europejskiej jest równoznaczne z wniesieniem go do komornika (datą wniesienia jest data nadania).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4.</w:t>
        <w:tab/>
        <w:t>Niezachowanie warunków formalnych skargi, które uniemożliwia nadanie jej dalszego biegu, spowoduje, że skarżący zostanie wezwany do uzupełnienia braków skargi (art. 130 § 1 k.p.c. w zw. z art. 13 § 2 k.p.c.).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5.</w:t>
        <w:tab/>
        <w:t>Przedmiotem skargi może być czynność komornika albo zaniechanie dokonania czynności przez komornika, które są niezgodne z przepisami prawa procesowego. Jeżeli strona kwestionuje zasadność nadania klauzuli wykonalności, to powinna wnieść zażalenie albo skargę na postanowienie o jej nadaniu (art. 795 k.p.c.). Jeżeli strona kwestionuje istnienie obowiązku objętego tytułem wykonawczym (np. twierdzi, że dług został spłacony albo roszczenie się przedawniło), to powinna wnieść pozew o pozbawienie tytułu wykonawczego wykonalności na podstawie art. 840 Kodeksu postępowania cywilnego. Jeżeli zainteresowany twierdzi, że to jemu, a nie dłużnikowi przysługuje prawo do zajętej rzeczy (np. prawo własności), to powinien wnieść pozew o zwolnienie zajętego przedmiotu spod egzekucji na podstawie art. 841 Kodeksu postępowania cywilnego. Pozew należy wnieść w ciągu miesiąca od dnia dowiedzenia się o zajęciu przedmiotu przez komornika. Możliwe jest jednak złożenie skargi na zajęcie ruchomości w związku z naruszeniem przez komornika art. 845 § 2 k.p.c. W takim przypadku termin do wniesienia pozwu o zwolnienie zajętego przedmiotu spod egzekucji zaczyna biec dla osoby, która złożyła skargę, od dnia doręczenia jej postanowienia oddalającego skargę (art. 845 § 2</w:t>
      </w:r>
      <w:r>
        <w:rPr>
          <w:rFonts w:cs="Arial" w:ascii="Arial" w:hAnsi="Arial"/>
          <w:sz w:val="20"/>
          <w:szCs w:val="20"/>
          <w:vertAlign w:val="superscript"/>
        </w:rPr>
        <w:t>3</w:t>
      </w:r>
      <w:r>
        <w:rPr>
          <w:rFonts w:cs="Arial" w:ascii="Arial" w:hAnsi="Arial"/>
          <w:sz w:val="20"/>
          <w:szCs w:val="20"/>
        </w:rPr>
        <w:t xml:space="preserve"> k.p.c.).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6.</w:t>
        <w:tab/>
        <w:t>Nie jest dopuszczalna skarga na zarządzenie komornika o wezwaniu do usunięcia braków pisma, na zawiadomienie o terminie czynności, na uiszczenie przez komornika podatku od towarów i usług (art. 767 § 1</w:t>
      </w:r>
      <w:r>
        <w:rPr>
          <w:rFonts w:cs="Arial" w:ascii="Arial" w:hAnsi="Arial"/>
          <w:sz w:val="20"/>
          <w:szCs w:val="20"/>
          <w:vertAlign w:val="superscript"/>
        </w:rPr>
        <w:t>1</w:t>
      </w:r>
      <w:r>
        <w:rPr>
          <w:rFonts w:cs="Arial" w:ascii="Arial" w:hAnsi="Arial"/>
          <w:sz w:val="20"/>
          <w:szCs w:val="20"/>
        </w:rPr>
        <w:t xml:space="preserve"> k.p.c.), na wybór komornika, któremu przekazano sprawę (art. 773</w:t>
      </w:r>
      <w:r>
        <w:rPr>
          <w:rFonts w:cs="Arial" w:ascii="Arial" w:hAnsi="Arial"/>
          <w:sz w:val="20"/>
          <w:szCs w:val="20"/>
          <w:vertAlign w:val="superscript"/>
        </w:rPr>
        <w:t>1</w:t>
      </w:r>
      <w:r>
        <w:rPr>
          <w:rFonts w:cs="Arial" w:ascii="Arial" w:hAnsi="Arial"/>
          <w:sz w:val="20"/>
          <w:szCs w:val="20"/>
        </w:rPr>
        <w:t xml:space="preserve"> § 4 k.p.c.), na udzielenie przybicia ruchomości ulegających szybkiemu zepsuciu (art. 870 § 1 k.p.c.) oraz na sporządzony przez komornika plan podziału sumy uzyskanej z egzekucji. Plan podziału podlega zaskarżeniu w drodze zarzutów przeciwko planowi podziału (art. 1027 k.p.c.).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7.</w:t>
        <w:tab/>
        <w:t>Zgodnie z art. 767 § 4 k.p.c. skargę wnosi się w terminie tygodniowym od dnia: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851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a.</w:t>
        <w:tab/>
        <w:t>dokonania czynności, jeżeli skarżący był obecny podczas czynności albo był wcześniej zawiadomiony o terminie dokonania czynności;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851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b.</w:t>
        <w:tab/>
        <w:t>zawiadomienia skarżącego o dokonaniu czynności, jeżeli skarżący nie był obecny podczas czynności i nie był wcześniej zawiadomiony o terminie dokonania czynności;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851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c.</w:t>
        <w:tab/>
        <w:t>dowiedzenia się przez skarżącego o dokonaniu czynności, jeżeli skarżący nie był przy niej obecny i nie został zawiadomiony o jej terminie ani o jej dokonaniu;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851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d.</w:t>
        <w:tab/>
        <w:t>dowiedzenia się, że czynność miała być dokonana, gdy skarga dotyczy zaniechania dokonania czynności przez komornika.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8.</w:t>
        <w:tab/>
        <w:t>Sąd odrzuca skargę wniesioną po upływie terminu, nieopłaconą lub z innych przyczyn niedopuszczalną, jak również skargę, której braków nie uzupełniono w terminie (art. 767</w:t>
      </w:r>
      <w:r>
        <w:rPr>
          <w:rFonts w:cs="Arial" w:ascii="Arial" w:hAnsi="Arial"/>
          <w:sz w:val="20"/>
          <w:szCs w:val="20"/>
          <w:vertAlign w:val="superscript"/>
        </w:rPr>
        <w:t>3</w:t>
      </w:r>
      <w:r>
        <w:rPr>
          <w:rFonts w:cs="Arial" w:ascii="Arial" w:hAnsi="Arial"/>
          <w:sz w:val="20"/>
          <w:szCs w:val="20"/>
        </w:rPr>
        <w:t xml:space="preserve"> § 1 k.p.c.).</w:t>
      </w:r>
    </w:p>
    <w:p>
      <w:pPr>
        <w:pStyle w:val="Normal"/>
        <w:suppressAutoHyphens w:val="true"/>
        <w:bidi w:val="0"/>
        <w:spacing w:lineRule="auto" w:line="240" w:before="0" w:after="0"/>
        <w:ind w:hanging="425" w:start="425" w:end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ejaVu Sans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  <w:textAlignment w:val="auto"/>
    </w:pPr>
    <w:rPr>
      <w:rFonts w:ascii="Calibri" w:hAnsi="Calibri" w:eastAsia="Cambria Math" w:cs="Times New Roman"/>
      <w:color w:val="auto"/>
      <w:kern w:val="2"/>
      <w:sz w:val="22"/>
      <w:szCs w:val="22"/>
      <w:lang w:val="pl-PL" w:eastAsia="en-US" w:bidi="ar-SA"/>
    </w:rPr>
  </w:style>
  <w:style w:type="paragraph" w:styleId="Heading5">
    <w:name w:val="heading 5"/>
    <w:basedOn w:val="Normal"/>
    <w:next w:val="Normal"/>
    <w:qFormat/>
    <w:pPr>
      <w:widowControl w:val="false"/>
      <w:suppressAutoHyphens w:val="true"/>
      <w:spacing w:lineRule="auto" w:line="240" w:before="240" w:after="0"/>
      <w:ind w:hanging="0" w:start="0" w:end="0"/>
      <w:jc w:val="center"/>
      <w:textAlignment w:val="auto"/>
      <w:outlineLvl w:val="4"/>
    </w:pPr>
    <w:rPr>
      <w:rFonts w:cs="Times New Roman"/>
      <w:b/>
      <w:bCs/>
      <w:iCs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Nagwek5Znak">
    <w:name w:val="Nagłówek 5 Znak"/>
    <w:basedOn w:val="DefaultParagraphFont"/>
    <w:qFormat/>
    <w:rPr>
      <w:rFonts w:ascii="Times New Roman" w:hAnsi="Times New Roman" w:cs="Times New Roman"/>
      <w:b/>
      <w:bCs/>
      <w:iCs/>
      <w:sz w:val="24"/>
      <w:szCs w:val="24"/>
      <w:lang w:val="en-US" w:eastAsia="pl-PL"/>
    </w:rPr>
  </w:style>
  <w:style w:type="character" w:styleId="Hyperlink">
    <w:name w:val="Hyperlink"/>
    <w:basedOn w:val="DefaultParagraphFont"/>
    <w:rPr>
      <w:rFonts w:cs="Times New Roman"/>
      <w:color w:val="FF0000"/>
      <w:u w:val="single"/>
    </w:rPr>
  </w:style>
  <w:style w:type="character" w:styleId="NumerJednostki">
    <w:name w:val="Numer_Jednostki"/>
    <w:qFormat/>
    <w:rPr>
      <w:color w:val="000000"/>
      <w:u w:val="none"/>
      <w:shd w:fill="FFCC99" w:val="clear"/>
    </w:rPr>
  </w:style>
  <w:style w:type="character" w:styleId="HierarchiaGorna">
    <w:name w:val="Hierarchia_Gorna"/>
    <w:qFormat/>
    <w:rPr>
      <w:vanish/>
      <w:color w:val="auto"/>
      <w:shd w:fill="FF0000" w:val="clear"/>
    </w:rPr>
  </w:style>
  <w:style w:type="character" w:styleId="HierarchiaDolna">
    <w:name w:val="Hierarchia_Dolna"/>
    <w:qFormat/>
    <w:rPr>
      <w:vanish/>
      <w:color w:val="auto"/>
      <w:shd w:fill="00FFFF" w:val="clear"/>
    </w:rPr>
  </w:style>
  <w:style w:type="character" w:styleId="TytulAutorskiPoczatek">
    <w:name w:val="Tytul_Autorski_Poczatek"/>
    <w:qFormat/>
    <w:rPr>
      <w:vanish/>
      <w:color w:val="auto"/>
      <w:shd w:fill="CCFFCC" w:val="clear"/>
    </w:rPr>
  </w:style>
  <w:style w:type="character" w:styleId="TytulAutorskiKoniec">
    <w:name w:val="Tytul_Autorski_Koniec"/>
    <w:qFormat/>
    <w:rPr>
      <w:vanish/>
      <w:color w:val="auto"/>
      <w:shd w:fill="CCFFCC" w:val="clear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start"/>
      <w:textAlignment w:val="auto"/>
    </w:pPr>
    <w:rPr>
      <w:rFonts w:ascii="Calibri" w:hAnsi="Calibri" w:eastAsia="Cambria Math" w:cs="Calibri"/>
      <w:color w:val="auto"/>
      <w:kern w:val="2"/>
      <w:sz w:val="22"/>
      <w:szCs w:val="22"/>
      <w:lang w:val="pl-PL" w:eastAsia="en-US" w:bidi="ar-SA"/>
    </w:rPr>
  </w:style>
  <w:style w:type="paragraph" w:styleId="tabelkatimes">
    <w:name w:val="tabelka_times"/>
    <w:basedOn w:val="Normal"/>
    <w:qFormat/>
    <w:pPr>
      <w:widowControl/>
      <w:spacing w:lineRule="auto" w:line="240" w:before="0" w:after="0"/>
      <w:ind w:hanging="0" w:start="0" w:end="0"/>
      <w:jc w:val="start"/>
      <w:textAlignment w:val="auto"/>
    </w:pPr>
    <w:rPr>
      <w:rFonts w:cs="Times New Roman"/>
      <w:sz w:val="20"/>
      <w:szCs w:val="24"/>
      <w:lang w:val="pl-PL" w:eastAsia="pl-PL" w:bidi="ar-SA"/>
    </w:rPr>
  </w:style>
  <w:style w:type="paragraph" w:styleId="TableTheme">
    <w:name w:val="Table Theme"/>
    <w:basedOn w:val="NormalTable"/>
    <w:qFormat/>
    <w:pPr>
      <w:widowControl w:val="false"/>
      <w:pBdr/>
      <w:suppressAutoHyphens w:val="true"/>
      <w:spacing w:lineRule="auto" w:line="240" w:before="0" w:after="0"/>
      <w:ind w:hanging="0" w:start="0" w:end="0"/>
      <w:jc w:val="both"/>
      <w:textAlignment w:val="auto"/>
    </w:pPr>
    <w:rPr>
      <w:rFonts w:ascii="DejaVu Sans" w:hAnsi="DejaVu Sans" w:cs="DejaVu Sans"/>
      <w:sz w:val="24"/>
      <w:szCs w:val="24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  <Pages>99</Pages>
  <Words>1347</Words>
  <Characters>9417</Characters>
  <CharactersWithSpaces>8088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2019-01-29T10:19:00Z</dcterms:created>
  <dc:creator>Marcin.Wasiniewski</dc:creator>
  <dc:description>ZNAKI:9311</dc:description>
  <dc:language>en-US</dc:language>
  <cp:lastModifiedBy/>
  <cp:lastPrinted>2018-12-18T09:36:00Z</cp:lastPrinted>
  <dcterms:modified xsi:type="dcterms:W3CDTF">2019-01-29T11:00:00Z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Kopacz Mateusz  (DWOiP)</vt:lpwstr>
  </property>
  <property fmtid="{D5CDD505-2E9C-101B-9397-08002B2CF9AE}" pid="3" name="TekstJI">
    <vt:lpwstr>NIE</vt:lpwstr>
  </property>
  <property fmtid="{D5CDD505-2E9C-101B-9397-08002B2CF9AE}" pid="4" name="ZNAKI:">
    <vt:lpwstr>9311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linki:liczba">
    <vt:lpwstr>0</vt:lpwstr>
  </property>
  <property fmtid="{D5CDD505-2E9C-101B-9397-08002B2CF9AE}" pid="8" name="wk_stat:zapis">
    <vt:lpwstr>2018-12-18 09:36:09</vt:lpwstr>
  </property>
  <property fmtid="{D5CDD505-2E9C-101B-9397-08002B2CF9AE}" pid="9" name="wk_stat:znaki:liczba">
    <vt:lpwstr>9311</vt:lpwstr>
  </property>
</Properties>
</file>